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3E04" w:rsidRPr="00D664C5" w:rsidRDefault="00B64264" w:rsidP="00A43E04">
      <w:pPr>
        <w:pStyle w:val="Corpodetexto"/>
        <w:spacing w:line="480" w:lineRule="auto"/>
        <w:jc w:val="both"/>
        <w:rPr>
          <w:b w:val="0"/>
          <w:lang w:val="pt-BR"/>
        </w:rPr>
      </w:pPr>
      <w:r w:rsidRPr="00214154">
        <w:rPr>
          <w:b w:val="0"/>
          <w:color w:val="111111"/>
          <w:shd w:val="clear" w:color="auto" w:fill="FFFFFF"/>
          <w:lang w:val="pt-BR"/>
        </w:rPr>
        <w:t>Eu</w:t>
      </w:r>
      <w:r w:rsidR="00C664EC" w:rsidRPr="00214154">
        <w:rPr>
          <w:b w:val="0"/>
          <w:color w:val="111111"/>
          <w:shd w:val="clear" w:color="auto" w:fill="FFFFFF"/>
          <w:lang w:val="pt-BR"/>
        </w:rPr>
        <w:t>, Juliana Portes</w:t>
      </w:r>
      <w:r w:rsidR="00ED50C3" w:rsidRPr="00214154">
        <w:rPr>
          <w:b w:val="0"/>
          <w:color w:val="111111"/>
          <w:shd w:val="clear" w:color="auto" w:fill="FFFFFF"/>
          <w:lang w:val="pt-BR"/>
        </w:rPr>
        <w:t xml:space="preserve"> (CPF: 136</w:t>
      </w:r>
      <w:r w:rsidR="00D664C5">
        <w:rPr>
          <w:b w:val="0"/>
          <w:color w:val="111111"/>
          <w:shd w:val="clear" w:color="auto" w:fill="FFFFFF"/>
          <w:lang w:val="pt-BR"/>
        </w:rPr>
        <w:t>.</w:t>
      </w:r>
      <w:r w:rsidR="00ED50C3" w:rsidRPr="00214154">
        <w:rPr>
          <w:b w:val="0"/>
          <w:color w:val="111111"/>
          <w:shd w:val="clear" w:color="auto" w:fill="FFFFFF"/>
          <w:lang w:val="pt-BR"/>
        </w:rPr>
        <w:t>465</w:t>
      </w:r>
      <w:r w:rsidR="00D664C5">
        <w:rPr>
          <w:b w:val="0"/>
          <w:color w:val="111111"/>
          <w:shd w:val="clear" w:color="auto" w:fill="FFFFFF"/>
          <w:lang w:val="pt-BR"/>
        </w:rPr>
        <w:t>.</w:t>
      </w:r>
      <w:bookmarkStart w:id="0" w:name="_GoBack"/>
      <w:bookmarkEnd w:id="0"/>
      <w:r w:rsidR="00ED50C3" w:rsidRPr="00214154">
        <w:rPr>
          <w:b w:val="0"/>
          <w:color w:val="111111"/>
          <w:shd w:val="clear" w:color="auto" w:fill="FFFFFF"/>
          <w:lang w:val="pt-BR"/>
        </w:rPr>
        <w:t>927-10)</w:t>
      </w:r>
      <w:r w:rsidR="00A43E04" w:rsidRPr="00214154">
        <w:rPr>
          <w:b w:val="0"/>
          <w:color w:val="111111"/>
          <w:shd w:val="clear" w:color="auto" w:fill="FFFFFF"/>
          <w:lang w:val="pt-BR"/>
        </w:rPr>
        <w:t xml:space="preserve"> juntamente com Danielle Castex Conde</w:t>
      </w:r>
      <w:r w:rsidR="00ED50C3" w:rsidRPr="00214154">
        <w:rPr>
          <w:b w:val="0"/>
          <w:color w:val="111111"/>
          <w:shd w:val="clear" w:color="auto" w:fill="FFFFFF"/>
          <w:lang w:val="pt-BR"/>
        </w:rPr>
        <w:t xml:space="preserve"> (CPF: </w:t>
      </w:r>
      <w:r w:rsidR="00214154" w:rsidRPr="00214154">
        <w:rPr>
          <w:b w:val="0"/>
          <w:color w:val="111111"/>
          <w:shd w:val="clear" w:color="auto" w:fill="FFFFFF"/>
          <w:lang w:val="pt-BR"/>
        </w:rPr>
        <w:t>073.892.967-50</w:t>
      </w:r>
      <w:r w:rsidR="00ED50C3" w:rsidRPr="00214154">
        <w:rPr>
          <w:b w:val="0"/>
          <w:color w:val="111111"/>
          <w:shd w:val="clear" w:color="auto" w:fill="FFFFFF"/>
          <w:lang w:val="pt-BR"/>
        </w:rPr>
        <w:t>)</w:t>
      </w:r>
      <w:r w:rsidR="00A43E04" w:rsidRPr="00214154">
        <w:rPr>
          <w:b w:val="0"/>
          <w:color w:val="111111"/>
          <w:shd w:val="clear" w:color="auto" w:fill="FFFFFF"/>
          <w:lang w:val="pt-BR"/>
        </w:rPr>
        <w:t xml:space="preserve"> e Eliane Pedra Dias</w:t>
      </w:r>
      <w:r w:rsidR="00ED50C3" w:rsidRPr="00214154">
        <w:rPr>
          <w:b w:val="0"/>
          <w:color w:val="111111"/>
          <w:shd w:val="clear" w:color="auto" w:fill="FFFFFF"/>
          <w:lang w:val="pt-BR"/>
        </w:rPr>
        <w:t xml:space="preserve"> (CPF:</w:t>
      </w:r>
      <w:r w:rsidR="00D664C5" w:rsidRPr="00D664C5">
        <w:rPr>
          <w:lang w:val="pt-BR"/>
        </w:rPr>
        <w:t xml:space="preserve"> </w:t>
      </w:r>
      <w:r w:rsidR="00D664C5" w:rsidRPr="00D664C5">
        <w:rPr>
          <w:b w:val="0"/>
          <w:color w:val="111111"/>
          <w:shd w:val="clear" w:color="auto" w:fill="FFFFFF"/>
          <w:lang w:val="pt-BR"/>
        </w:rPr>
        <w:t>777</w:t>
      </w:r>
      <w:r w:rsidR="00D664C5">
        <w:rPr>
          <w:b w:val="0"/>
          <w:color w:val="111111"/>
          <w:shd w:val="clear" w:color="auto" w:fill="FFFFFF"/>
          <w:lang w:val="pt-BR"/>
        </w:rPr>
        <w:t>.</w:t>
      </w:r>
      <w:r w:rsidR="00D664C5" w:rsidRPr="00D664C5">
        <w:rPr>
          <w:b w:val="0"/>
          <w:color w:val="111111"/>
          <w:shd w:val="clear" w:color="auto" w:fill="FFFFFF"/>
          <w:lang w:val="pt-BR"/>
        </w:rPr>
        <w:t>905</w:t>
      </w:r>
      <w:r w:rsidR="00D664C5">
        <w:rPr>
          <w:b w:val="0"/>
          <w:color w:val="111111"/>
          <w:shd w:val="clear" w:color="auto" w:fill="FFFFFF"/>
          <w:lang w:val="pt-BR"/>
        </w:rPr>
        <w:t>.</w:t>
      </w:r>
      <w:r w:rsidR="00D664C5" w:rsidRPr="00D664C5">
        <w:rPr>
          <w:b w:val="0"/>
          <w:color w:val="111111"/>
          <w:shd w:val="clear" w:color="auto" w:fill="FFFFFF"/>
          <w:lang w:val="pt-BR"/>
        </w:rPr>
        <w:t>887</w:t>
      </w:r>
      <w:r w:rsidR="00D664C5">
        <w:rPr>
          <w:b w:val="0"/>
          <w:color w:val="111111"/>
          <w:shd w:val="clear" w:color="auto" w:fill="FFFFFF"/>
          <w:lang w:val="pt-BR"/>
        </w:rPr>
        <w:t>-</w:t>
      </w:r>
      <w:r w:rsidR="00D664C5" w:rsidRPr="00D664C5">
        <w:rPr>
          <w:b w:val="0"/>
          <w:color w:val="111111"/>
          <w:shd w:val="clear" w:color="auto" w:fill="FFFFFF"/>
          <w:lang w:val="pt-BR"/>
        </w:rPr>
        <w:t>53</w:t>
      </w:r>
      <w:r w:rsidR="00ED50C3" w:rsidRPr="00214154">
        <w:rPr>
          <w:b w:val="0"/>
          <w:color w:val="111111"/>
          <w:shd w:val="clear" w:color="auto" w:fill="FFFFFF"/>
          <w:lang w:val="pt-BR"/>
        </w:rPr>
        <w:t>)</w:t>
      </w:r>
      <w:r w:rsidR="00A43E04" w:rsidRPr="00214154">
        <w:rPr>
          <w:b w:val="0"/>
          <w:color w:val="111111"/>
          <w:shd w:val="clear" w:color="auto" w:fill="FFFFFF"/>
          <w:lang w:val="pt-BR"/>
        </w:rPr>
        <w:t>,</w:t>
      </w:r>
      <w:r w:rsidRPr="00214154">
        <w:rPr>
          <w:b w:val="0"/>
          <w:color w:val="111111"/>
          <w:shd w:val="clear" w:color="auto" w:fill="FFFFFF"/>
          <w:lang w:val="pt-BR"/>
        </w:rPr>
        <w:t xml:space="preserve"> abaixo assinado</w:t>
      </w:r>
      <w:r w:rsidR="00A43E04" w:rsidRPr="00214154">
        <w:rPr>
          <w:b w:val="0"/>
          <w:color w:val="111111"/>
          <w:shd w:val="clear" w:color="auto" w:fill="FFFFFF"/>
          <w:lang w:val="pt-BR"/>
        </w:rPr>
        <w:t>s</w:t>
      </w:r>
      <w:r w:rsidRPr="00214154">
        <w:rPr>
          <w:b w:val="0"/>
          <w:color w:val="111111"/>
          <w:shd w:val="clear" w:color="auto" w:fill="FFFFFF"/>
          <w:lang w:val="pt-BR"/>
        </w:rPr>
        <w:t>,</w:t>
      </w:r>
      <w:r w:rsidR="00ED50C3" w:rsidRPr="00214154">
        <w:rPr>
          <w:b w:val="0"/>
          <w:color w:val="111111"/>
          <w:shd w:val="clear" w:color="auto" w:fill="FFFFFF"/>
          <w:lang w:val="pt-BR"/>
        </w:rPr>
        <w:t xml:space="preserve"> </w:t>
      </w:r>
      <w:r w:rsidRPr="00214154">
        <w:rPr>
          <w:b w:val="0"/>
          <w:color w:val="111111"/>
          <w:shd w:val="clear" w:color="auto" w:fill="FFFFFF"/>
          <w:lang w:val="pt-BR"/>
        </w:rPr>
        <w:t>transf</w:t>
      </w:r>
      <w:r w:rsidR="00ED50C3" w:rsidRPr="00214154">
        <w:rPr>
          <w:b w:val="0"/>
          <w:color w:val="111111"/>
          <w:shd w:val="clear" w:color="auto" w:fill="FFFFFF"/>
          <w:lang w:val="pt-BR"/>
        </w:rPr>
        <w:t>e</w:t>
      </w:r>
      <w:r w:rsidRPr="00214154">
        <w:rPr>
          <w:b w:val="0"/>
          <w:color w:val="111111"/>
          <w:shd w:val="clear" w:color="auto" w:fill="FFFFFF"/>
          <w:lang w:val="pt-BR"/>
        </w:rPr>
        <w:t xml:space="preserve">rimos todos os direitos autorais do artigo intitulado: </w:t>
      </w:r>
      <w:r w:rsidR="00A43E04" w:rsidRPr="00214154">
        <w:rPr>
          <w:b w:val="0"/>
          <w:color w:val="111111"/>
          <w:shd w:val="clear" w:color="auto" w:fill="FFFFFF"/>
          <w:lang w:val="pt-BR"/>
        </w:rPr>
        <w:t>“</w:t>
      </w:r>
      <w:proofErr w:type="spellStart"/>
      <w:r w:rsidR="00A43E04" w:rsidRPr="00214154">
        <w:rPr>
          <w:b w:val="0"/>
          <w:lang w:val="pt-BR"/>
        </w:rPr>
        <w:t>Analysis</w:t>
      </w:r>
      <w:proofErr w:type="spellEnd"/>
      <w:r w:rsidR="00A43E04" w:rsidRPr="00214154">
        <w:rPr>
          <w:b w:val="0"/>
          <w:lang w:val="pt-BR"/>
        </w:rPr>
        <w:t xml:space="preserve"> </w:t>
      </w:r>
      <w:proofErr w:type="spellStart"/>
      <w:r w:rsidR="00A43E04" w:rsidRPr="00214154">
        <w:rPr>
          <w:b w:val="0"/>
          <w:lang w:val="pt-BR"/>
        </w:rPr>
        <w:t>of</w:t>
      </w:r>
      <w:proofErr w:type="spellEnd"/>
      <w:r w:rsidR="00A43E04" w:rsidRPr="00214154">
        <w:rPr>
          <w:b w:val="0"/>
          <w:lang w:val="pt-BR"/>
        </w:rPr>
        <w:t xml:space="preserve"> cell </w:t>
      </w:r>
      <w:proofErr w:type="spellStart"/>
      <w:r w:rsidR="00A43E04" w:rsidRPr="00214154">
        <w:rPr>
          <w:b w:val="0"/>
          <w:lang w:val="pt-BR"/>
        </w:rPr>
        <w:t>proliferation</w:t>
      </w:r>
      <w:proofErr w:type="spellEnd"/>
      <w:r w:rsidR="00A43E04" w:rsidRPr="00214154">
        <w:rPr>
          <w:b w:val="0"/>
          <w:lang w:val="pt-BR"/>
        </w:rPr>
        <w:t xml:space="preserve"> index </w:t>
      </w:r>
      <w:proofErr w:type="spellStart"/>
      <w:r w:rsidR="00A43E04" w:rsidRPr="00214154">
        <w:rPr>
          <w:b w:val="0"/>
          <w:lang w:val="pt-BR"/>
        </w:rPr>
        <w:t>using</w:t>
      </w:r>
      <w:proofErr w:type="spellEnd"/>
      <w:r w:rsidR="00A43E04" w:rsidRPr="00214154">
        <w:rPr>
          <w:b w:val="0"/>
          <w:lang w:val="pt-BR"/>
        </w:rPr>
        <w:t xml:space="preserve"> </w:t>
      </w:r>
      <w:proofErr w:type="spellStart"/>
      <w:r w:rsidR="00A43E04" w:rsidRPr="00214154">
        <w:rPr>
          <w:b w:val="0"/>
          <w:lang w:val="pt-BR"/>
        </w:rPr>
        <w:t>the</w:t>
      </w:r>
      <w:proofErr w:type="spellEnd"/>
      <w:r w:rsidR="00A43E04" w:rsidRPr="00214154">
        <w:rPr>
          <w:b w:val="0"/>
          <w:lang w:val="pt-BR"/>
        </w:rPr>
        <w:t xml:space="preserve"> ki-67 antigen in odontogenic keratocyst: a </w:t>
      </w:r>
      <w:proofErr w:type="spellStart"/>
      <w:r w:rsidR="00A43E04" w:rsidRPr="00214154">
        <w:rPr>
          <w:b w:val="0"/>
          <w:lang w:val="pt-BR"/>
        </w:rPr>
        <w:t>systematic</w:t>
      </w:r>
      <w:proofErr w:type="spellEnd"/>
      <w:r w:rsidR="00A43E04" w:rsidRPr="00214154">
        <w:rPr>
          <w:b w:val="0"/>
          <w:lang w:val="pt-BR"/>
        </w:rPr>
        <w:t xml:space="preserve"> review” </w:t>
      </w:r>
      <w:r w:rsidRPr="00214154">
        <w:rPr>
          <w:b w:val="0"/>
          <w:color w:val="111111"/>
          <w:shd w:val="clear" w:color="auto" w:fill="FFFFFF"/>
          <w:lang w:val="pt-BR"/>
        </w:rPr>
        <w:t>à Revista Brasileira de Odontologia - RBO. Declaramos que o trabalho é original e que não está sendo considerado para publicação em outra revista, quer seja no formato impresso ou no eletrônico. </w:t>
      </w:r>
      <w:r w:rsidRPr="00214154">
        <w:rPr>
          <w:b w:val="0"/>
          <w:color w:val="111111"/>
          <w:lang w:val="pt-BR"/>
        </w:rPr>
        <w:br/>
      </w:r>
    </w:p>
    <w:p w:rsidR="00214154" w:rsidRPr="00D664C5" w:rsidRDefault="00214154" w:rsidP="00A43E04">
      <w:pPr>
        <w:pStyle w:val="Corpodetexto"/>
        <w:spacing w:line="480" w:lineRule="auto"/>
        <w:jc w:val="both"/>
        <w:rPr>
          <w:b w:val="0"/>
          <w:lang w:val="pt-BR"/>
        </w:rPr>
      </w:pPr>
    </w:p>
    <w:p w:rsidR="00A43E04" w:rsidRPr="00214154" w:rsidRDefault="00A43E04" w:rsidP="00214154">
      <w:pPr>
        <w:ind w:firstLine="708"/>
        <w:jc w:val="right"/>
        <w:rPr>
          <w:rFonts w:ascii="Arial" w:hAnsi="Arial" w:cs="Arial"/>
          <w:sz w:val="24"/>
          <w:szCs w:val="24"/>
        </w:rPr>
      </w:pPr>
      <w:r w:rsidRPr="00214154">
        <w:rPr>
          <w:rFonts w:ascii="Arial" w:hAnsi="Arial" w:cs="Arial"/>
          <w:sz w:val="24"/>
          <w:szCs w:val="24"/>
        </w:rPr>
        <w:t>Rio de Janeiro, 17 de janeiro de 2018.</w:t>
      </w:r>
    </w:p>
    <w:p w:rsidR="00A43E04" w:rsidRPr="00214154" w:rsidRDefault="00A43E04" w:rsidP="00A43E04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76512E" w:rsidRPr="00214154" w:rsidRDefault="0076512E" w:rsidP="00214154">
      <w:pPr>
        <w:jc w:val="right"/>
        <w:rPr>
          <w:rFonts w:ascii="Arial" w:hAnsi="Arial" w:cs="Arial"/>
          <w:sz w:val="24"/>
          <w:szCs w:val="24"/>
        </w:rPr>
      </w:pPr>
    </w:p>
    <w:p w:rsidR="00ED50C3" w:rsidRPr="00214154" w:rsidRDefault="00ED50C3" w:rsidP="00214154">
      <w:pPr>
        <w:jc w:val="right"/>
        <w:rPr>
          <w:rFonts w:ascii="Arial" w:hAnsi="Arial" w:cs="Arial"/>
          <w:sz w:val="24"/>
          <w:szCs w:val="24"/>
        </w:rPr>
      </w:pPr>
    </w:p>
    <w:p w:rsidR="00ED50C3" w:rsidRPr="00214154" w:rsidRDefault="00ED50C3" w:rsidP="00214154">
      <w:pPr>
        <w:jc w:val="right"/>
        <w:rPr>
          <w:rFonts w:ascii="Arial" w:hAnsi="Arial" w:cs="Arial"/>
          <w:sz w:val="24"/>
          <w:szCs w:val="24"/>
        </w:rPr>
      </w:pPr>
      <w:r w:rsidRPr="00214154">
        <w:rPr>
          <w:rFonts w:ascii="Arial" w:hAnsi="Arial" w:cs="Arial"/>
          <w:sz w:val="24"/>
          <w:szCs w:val="24"/>
        </w:rPr>
        <w:t>_______________________________________</w:t>
      </w:r>
    </w:p>
    <w:p w:rsidR="0076512E" w:rsidRPr="00214154" w:rsidRDefault="0076512E" w:rsidP="00214154">
      <w:pPr>
        <w:jc w:val="right"/>
        <w:rPr>
          <w:rFonts w:ascii="Arial" w:hAnsi="Arial" w:cs="Arial"/>
          <w:sz w:val="24"/>
          <w:szCs w:val="24"/>
        </w:rPr>
      </w:pPr>
      <w:r w:rsidRPr="00214154">
        <w:rPr>
          <w:rFonts w:ascii="Arial" w:hAnsi="Arial" w:cs="Arial"/>
          <w:sz w:val="24"/>
          <w:szCs w:val="24"/>
        </w:rPr>
        <w:t>Eliane Pedra Dias</w:t>
      </w:r>
    </w:p>
    <w:p w:rsidR="0076512E" w:rsidRPr="00214154" w:rsidRDefault="0076512E" w:rsidP="00214154">
      <w:pPr>
        <w:jc w:val="right"/>
        <w:rPr>
          <w:rFonts w:ascii="Arial" w:hAnsi="Arial" w:cs="Arial"/>
          <w:sz w:val="24"/>
          <w:szCs w:val="24"/>
        </w:rPr>
      </w:pPr>
    </w:p>
    <w:p w:rsidR="0076512E" w:rsidRPr="00214154" w:rsidRDefault="0076512E" w:rsidP="00214154">
      <w:pPr>
        <w:jc w:val="right"/>
        <w:rPr>
          <w:rFonts w:ascii="Arial" w:hAnsi="Arial" w:cs="Arial"/>
          <w:sz w:val="24"/>
          <w:szCs w:val="24"/>
        </w:rPr>
      </w:pPr>
    </w:p>
    <w:p w:rsidR="00A43E04" w:rsidRPr="00214154" w:rsidRDefault="00ED50C3" w:rsidP="00214154">
      <w:pPr>
        <w:jc w:val="right"/>
        <w:rPr>
          <w:rFonts w:ascii="Arial" w:hAnsi="Arial" w:cs="Arial"/>
          <w:sz w:val="24"/>
          <w:szCs w:val="24"/>
        </w:rPr>
      </w:pPr>
      <w:r w:rsidRPr="00214154">
        <w:rPr>
          <w:rFonts w:ascii="Arial" w:hAnsi="Arial" w:cs="Arial"/>
          <w:sz w:val="24"/>
          <w:szCs w:val="24"/>
        </w:rPr>
        <w:t>_______________________________________</w:t>
      </w:r>
    </w:p>
    <w:p w:rsidR="0076512E" w:rsidRPr="00214154" w:rsidRDefault="0076512E" w:rsidP="00214154">
      <w:pPr>
        <w:jc w:val="right"/>
        <w:rPr>
          <w:rFonts w:ascii="Arial" w:hAnsi="Arial" w:cs="Arial"/>
          <w:sz w:val="24"/>
          <w:szCs w:val="24"/>
        </w:rPr>
      </w:pPr>
      <w:r w:rsidRPr="00214154">
        <w:rPr>
          <w:rFonts w:ascii="Arial" w:hAnsi="Arial" w:cs="Arial"/>
          <w:sz w:val="24"/>
          <w:szCs w:val="24"/>
        </w:rPr>
        <w:t>Danielle Castex Conde</w:t>
      </w:r>
    </w:p>
    <w:p w:rsidR="00ED50C3" w:rsidRPr="00214154" w:rsidRDefault="00ED50C3" w:rsidP="00214154">
      <w:pPr>
        <w:jc w:val="right"/>
        <w:rPr>
          <w:rFonts w:ascii="Arial" w:hAnsi="Arial" w:cs="Arial"/>
          <w:sz w:val="24"/>
          <w:szCs w:val="24"/>
        </w:rPr>
      </w:pPr>
    </w:p>
    <w:p w:rsidR="00ED50C3" w:rsidRPr="00214154" w:rsidRDefault="00ED50C3" w:rsidP="00214154">
      <w:pPr>
        <w:jc w:val="right"/>
        <w:rPr>
          <w:rFonts w:ascii="Arial" w:hAnsi="Arial" w:cs="Arial"/>
          <w:sz w:val="24"/>
          <w:szCs w:val="24"/>
        </w:rPr>
      </w:pPr>
    </w:p>
    <w:p w:rsidR="00ED50C3" w:rsidRPr="00214154" w:rsidRDefault="00ED50C3" w:rsidP="00214154">
      <w:pPr>
        <w:jc w:val="right"/>
        <w:rPr>
          <w:rFonts w:ascii="Arial" w:hAnsi="Arial" w:cs="Arial"/>
          <w:sz w:val="24"/>
          <w:szCs w:val="24"/>
        </w:rPr>
      </w:pPr>
      <w:r w:rsidRPr="00214154">
        <w:rPr>
          <w:rFonts w:ascii="Arial" w:hAnsi="Arial" w:cs="Arial"/>
          <w:sz w:val="24"/>
          <w:szCs w:val="24"/>
        </w:rPr>
        <w:t>_______________________________________</w:t>
      </w:r>
    </w:p>
    <w:p w:rsidR="00ED50C3" w:rsidRPr="00214154" w:rsidRDefault="00ED50C3" w:rsidP="00214154">
      <w:pPr>
        <w:jc w:val="right"/>
        <w:rPr>
          <w:rFonts w:ascii="Arial" w:hAnsi="Arial" w:cs="Arial"/>
          <w:sz w:val="24"/>
          <w:szCs w:val="24"/>
        </w:rPr>
      </w:pPr>
      <w:r w:rsidRPr="00214154">
        <w:rPr>
          <w:rFonts w:ascii="Arial" w:hAnsi="Arial" w:cs="Arial"/>
          <w:sz w:val="24"/>
          <w:szCs w:val="24"/>
        </w:rPr>
        <w:t>Juliana Portes de Oliveira</w:t>
      </w:r>
    </w:p>
    <w:sectPr w:rsidR="00ED50C3" w:rsidRPr="0021415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264"/>
    <w:rsid w:val="00001A62"/>
    <w:rsid w:val="00214154"/>
    <w:rsid w:val="004376D6"/>
    <w:rsid w:val="005C700A"/>
    <w:rsid w:val="00684347"/>
    <w:rsid w:val="0076512E"/>
    <w:rsid w:val="00A43E04"/>
    <w:rsid w:val="00B64264"/>
    <w:rsid w:val="00C664EC"/>
    <w:rsid w:val="00D664C5"/>
    <w:rsid w:val="00ED5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EACA9"/>
  <w15:chartTrackingRefBased/>
  <w15:docId w15:val="{4435A517-8ECA-4FF3-98BD-D59130A88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99"/>
    <w:unhideWhenUsed/>
    <w:rsid w:val="00A43E04"/>
    <w:pPr>
      <w:spacing w:after="0" w:line="360" w:lineRule="auto"/>
      <w:jc w:val="center"/>
    </w:pPr>
    <w:rPr>
      <w:rFonts w:ascii="Arial" w:hAnsi="Arial" w:cs="Arial"/>
      <w:b/>
      <w:color w:val="231F20"/>
      <w:sz w:val="24"/>
      <w:szCs w:val="24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99"/>
    <w:rsid w:val="00A43E04"/>
    <w:rPr>
      <w:rFonts w:ascii="Arial" w:hAnsi="Arial" w:cs="Arial"/>
      <w:b/>
      <w:color w:val="231F2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119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Juliana Portes</dc:creator>
  <cp:keywords/>
  <dc:description/>
  <cp:lastModifiedBy>Juliana Portes</cp:lastModifiedBy>
  <cp:revision>3</cp:revision>
  <dcterms:created xsi:type="dcterms:W3CDTF">2019-01-16T02:20:00Z</dcterms:created>
  <dcterms:modified xsi:type="dcterms:W3CDTF">2019-01-17T23:54:00Z</dcterms:modified>
</cp:coreProperties>
</file>